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96E8F" w14:textId="77777777" w:rsidR="00AE6026" w:rsidRPr="005005A3" w:rsidRDefault="00AE6026" w:rsidP="00AE6026">
      <w:pPr>
        <w:rPr>
          <w:b/>
          <w:bCs/>
          <w:sz w:val="28"/>
          <w:szCs w:val="28"/>
        </w:rPr>
      </w:pPr>
      <w:r w:rsidRPr="005005A3">
        <w:rPr>
          <w:noProof/>
          <w:sz w:val="28"/>
          <w:szCs w:val="28"/>
          <w:lang w:eastAsia="cs-CZ"/>
        </w:rPr>
        <w:drawing>
          <wp:anchor distT="0" distB="0" distL="114300" distR="114300" simplePos="0" relativeHeight="251659264" behindDoc="0" locked="0" layoutInCell="1" allowOverlap="1" wp14:anchorId="73534FD8" wp14:editId="32CDE234">
            <wp:simplePos x="0" y="0"/>
            <wp:positionH relativeFrom="margin">
              <wp:align>right</wp:align>
            </wp:positionH>
            <wp:positionV relativeFrom="paragraph">
              <wp:posOffset>5080</wp:posOffset>
            </wp:positionV>
            <wp:extent cx="1007110" cy="552450"/>
            <wp:effectExtent l="0" t="0" r="2540" b="0"/>
            <wp:wrapThrough wrapText="bothSides">
              <wp:wrapPolygon edited="0">
                <wp:start x="0" y="0"/>
                <wp:lineTo x="0" y="20855"/>
                <wp:lineTo x="21246" y="20855"/>
                <wp:lineTo x="21246" y="0"/>
                <wp:lineTo x="0" y="0"/>
              </wp:wrapPolygon>
            </wp:wrapThrough>
            <wp:docPr id="1421583215" name="Obrázek 1"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83215" name="Obrázek 1" descr="Obsah obrázku Písmo, text, Grafika, logo&#10;&#10;Popis byl vytvořen automatick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7110" cy="552450"/>
                    </a:xfrm>
                    <a:prstGeom prst="rect">
                      <a:avLst/>
                    </a:prstGeom>
                    <a:noFill/>
                    <a:ln>
                      <a:noFill/>
                    </a:ln>
                  </pic:spPr>
                </pic:pic>
              </a:graphicData>
            </a:graphic>
          </wp:anchor>
        </w:drawing>
      </w:r>
      <w:r w:rsidRPr="005005A3">
        <w:rPr>
          <w:b/>
          <w:bCs/>
          <w:sz w:val="28"/>
          <w:szCs w:val="28"/>
        </w:rPr>
        <w:t xml:space="preserve">Získejte příspěvek na volnočasové aktivity svých dětí. </w:t>
      </w:r>
      <w:r w:rsidRPr="005005A3">
        <w:rPr>
          <w:b/>
          <w:bCs/>
          <w:sz w:val="28"/>
          <w:szCs w:val="28"/>
        </w:rPr>
        <w:br/>
        <w:t xml:space="preserve">Zaregistrujte se do </w:t>
      </w:r>
      <w:proofErr w:type="spellStart"/>
      <w:r w:rsidRPr="005005A3">
        <w:rPr>
          <w:b/>
          <w:bCs/>
          <w:sz w:val="28"/>
          <w:szCs w:val="28"/>
        </w:rPr>
        <w:t>Corrency</w:t>
      </w:r>
      <w:proofErr w:type="spellEnd"/>
    </w:p>
    <w:p w14:paraId="1BB68456" w14:textId="77777777" w:rsidR="00845E1E" w:rsidRDefault="00845E1E" w:rsidP="008C2303"/>
    <w:p w14:paraId="23816968" w14:textId="44CD86BB" w:rsidR="00D816DB" w:rsidRDefault="00A1020A" w:rsidP="008C2303">
      <w:r w:rsidRPr="000D509C">
        <w:t>Vážení rodiče,</w:t>
      </w:r>
    </w:p>
    <w:p w14:paraId="5E802FDF" w14:textId="7CC37975" w:rsidR="00F12505" w:rsidRDefault="00F12505" w:rsidP="00F12505">
      <w:pPr>
        <w:shd w:val="clear" w:color="auto" w:fill="FFFFFF"/>
        <w:spacing w:after="0" w:line="240" w:lineRule="auto"/>
        <w:jc w:val="both"/>
        <w:rPr>
          <w:rFonts w:eastAsia="Times New Roman" w:cs="Times New Roman"/>
          <w:kern w:val="0"/>
          <w:lang w:eastAsia="cs-CZ"/>
          <w14:ligatures w14:val="none"/>
        </w:rPr>
      </w:pPr>
      <w:r>
        <w:rPr>
          <w:rFonts w:eastAsia="Times New Roman" w:cs="Times New Roman"/>
          <w:kern w:val="0"/>
          <w:lang w:eastAsia="cs-CZ"/>
          <w14:ligatures w14:val="none"/>
        </w:rPr>
        <w:t xml:space="preserve">také </w:t>
      </w:r>
      <w:r w:rsidR="00845E1E">
        <w:rPr>
          <w:rFonts w:eastAsia="Times New Roman" w:cs="Times New Roman"/>
          <w:kern w:val="0"/>
          <w:lang w:eastAsia="cs-CZ"/>
          <w14:ligatures w14:val="none"/>
        </w:rPr>
        <w:t xml:space="preserve">ve </w:t>
      </w:r>
      <w:r w:rsidR="008E0395">
        <w:rPr>
          <w:rFonts w:eastAsia="Times New Roman" w:cs="Times New Roman"/>
          <w:kern w:val="0"/>
          <w:lang w:eastAsia="cs-CZ"/>
          <w14:ligatures w14:val="none"/>
        </w:rPr>
        <w:t>2. pololetí školního roku</w:t>
      </w:r>
      <w:r w:rsidR="00845E1E">
        <w:rPr>
          <w:rFonts w:eastAsia="Times New Roman" w:cs="Times New Roman"/>
          <w:kern w:val="0"/>
          <w:lang w:eastAsia="cs-CZ"/>
          <w14:ligatures w14:val="none"/>
        </w:rPr>
        <w:t xml:space="preserve"> 2025/2026 </w:t>
      </w:r>
      <w:r>
        <w:rPr>
          <w:rFonts w:eastAsia="Times New Roman" w:cs="Times New Roman"/>
          <w:kern w:val="0"/>
          <w:lang w:eastAsia="cs-CZ"/>
          <w14:ligatures w14:val="none"/>
        </w:rPr>
        <w:t xml:space="preserve">podpoří městská část </w:t>
      </w:r>
      <w:r w:rsidRPr="00D66C47">
        <w:rPr>
          <w:rFonts w:eastAsia="Times New Roman" w:cs="Times New Roman"/>
          <w:kern w:val="0"/>
          <w:lang w:eastAsia="cs-CZ"/>
          <w14:ligatures w14:val="none"/>
        </w:rPr>
        <w:t>Praha 14</w:t>
      </w:r>
      <w:r>
        <w:rPr>
          <w:rFonts w:eastAsia="Times New Roman" w:cs="Times New Roman"/>
          <w:kern w:val="0"/>
          <w:lang w:eastAsia="cs-CZ"/>
          <w14:ligatures w14:val="none"/>
        </w:rPr>
        <w:t xml:space="preserve"> (zřizovatel naší školy) opakující se sportovní a volnočasové aktivity dětí organizované na jejím území. Pro realizaci této pomoci opět využívá systém </w:t>
      </w:r>
      <w:proofErr w:type="spellStart"/>
      <w:r>
        <w:rPr>
          <w:rFonts w:eastAsia="Times New Roman" w:cs="Times New Roman"/>
          <w:kern w:val="0"/>
          <w:lang w:eastAsia="cs-CZ"/>
          <w14:ligatures w14:val="none"/>
        </w:rPr>
        <w:t>Corrency</w:t>
      </w:r>
      <w:proofErr w:type="spellEnd"/>
      <w:r>
        <w:rPr>
          <w:rFonts w:eastAsia="Times New Roman" w:cs="Times New Roman"/>
          <w:kern w:val="0"/>
          <w:lang w:eastAsia="cs-CZ"/>
          <w14:ligatures w14:val="none"/>
        </w:rPr>
        <w:t>, jehož prostřednictvím posiluje i lokální ekonomiku. Radnice chce tímto způsobem jednak navázat na již započatou podporu, jednak dát prostor rodinám, na které se v předešlém období nedostalo.</w:t>
      </w:r>
    </w:p>
    <w:p w14:paraId="62FBBCF4" w14:textId="77777777" w:rsidR="00845E1E" w:rsidRDefault="00845E1E" w:rsidP="00F12505">
      <w:pPr>
        <w:shd w:val="clear" w:color="auto" w:fill="FFFFFF"/>
        <w:spacing w:after="0" w:line="240" w:lineRule="auto"/>
        <w:jc w:val="both"/>
        <w:rPr>
          <w:rFonts w:eastAsia="Times New Roman" w:cs="Times New Roman"/>
          <w:kern w:val="0"/>
          <w:lang w:eastAsia="cs-CZ"/>
          <w14:ligatures w14:val="none"/>
        </w:rPr>
      </w:pPr>
    </w:p>
    <w:p w14:paraId="083611FD" w14:textId="77777777" w:rsidR="008E0395" w:rsidRPr="00D66C47" w:rsidRDefault="008E0395" w:rsidP="008E0395">
      <w:pPr>
        <w:shd w:val="clear" w:color="auto" w:fill="FFFFFF"/>
        <w:spacing w:after="150" w:line="240" w:lineRule="auto"/>
        <w:jc w:val="both"/>
        <w:rPr>
          <w:rFonts w:eastAsia="Times New Roman" w:cs="Times New Roman"/>
          <w:kern w:val="0"/>
          <w:lang w:eastAsia="cs-CZ"/>
          <w14:ligatures w14:val="none"/>
        </w:rPr>
      </w:pPr>
      <w:bookmarkStart w:id="0" w:name="_Hlk172201248"/>
      <w:r>
        <w:rPr>
          <w:rFonts w:eastAsia="Times New Roman" w:cs="Times New Roman"/>
          <w:kern w:val="0"/>
          <w:lang w:eastAsia="cs-CZ"/>
          <w14:ligatures w14:val="none"/>
        </w:rPr>
        <w:t>N</w:t>
      </w:r>
      <w:r w:rsidRPr="00D66C47">
        <w:rPr>
          <w:rFonts w:eastAsia="Times New Roman" w:cs="Times New Roman"/>
          <w:kern w:val="0"/>
          <w:lang w:eastAsia="cs-CZ"/>
          <w14:ligatures w14:val="none"/>
        </w:rPr>
        <w:t xml:space="preserve">a webových stránkách </w:t>
      </w:r>
      <w:r w:rsidRPr="00D66C47">
        <w:rPr>
          <w:rFonts w:eastAsia="Times New Roman" w:cs="Times New Roman"/>
          <w:b/>
          <w:bCs/>
          <w:kern w:val="0"/>
          <w:lang w:eastAsia="cs-CZ"/>
          <w14:ligatures w14:val="none"/>
        </w:rPr>
        <w:t>praha14.corrency.cz</w:t>
      </w:r>
      <w:r w:rsidRPr="00D66C47">
        <w:rPr>
          <w:rFonts w:eastAsia="Times New Roman" w:cs="Times New Roman"/>
          <w:kern w:val="0"/>
          <w:lang w:eastAsia="cs-CZ"/>
          <w14:ligatures w14:val="none"/>
        </w:rPr>
        <w:t xml:space="preserve"> </w:t>
      </w:r>
      <w:r>
        <w:rPr>
          <w:rFonts w:eastAsia="Times New Roman" w:cs="Times New Roman"/>
          <w:kern w:val="0"/>
          <w:lang w:eastAsia="cs-CZ"/>
          <w14:ligatures w14:val="none"/>
        </w:rPr>
        <w:t xml:space="preserve">se 2. 12. 2025 (pro provozovatele kroužků), respektive 1. 1. 2026 (pro občany – rodiče) </w:t>
      </w:r>
      <w:r w:rsidRPr="00D66C47">
        <w:rPr>
          <w:rFonts w:eastAsia="Times New Roman" w:cs="Times New Roman"/>
          <w:kern w:val="0"/>
          <w:lang w:eastAsia="cs-CZ"/>
          <w14:ligatures w14:val="none"/>
        </w:rPr>
        <w:t>ot</w:t>
      </w:r>
      <w:r>
        <w:rPr>
          <w:rFonts w:eastAsia="Times New Roman" w:cs="Times New Roman"/>
          <w:kern w:val="0"/>
          <w:lang w:eastAsia="cs-CZ"/>
          <w14:ligatures w14:val="none"/>
        </w:rPr>
        <w:t>vírá</w:t>
      </w:r>
      <w:r w:rsidRPr="00D66C47">
        <w:rPr>
          <w:rFonts w:eastAsia="Times New Roman" w:cs="Times New Roman"/>
          <w:kern w:val="0"/>
          <w:lang w:eastAsia="cs-CZ"/>
          <w14:ligatures w14:val="none"/>
        </w:rPr>
        <w:t> </w:t>
      </w:r>
      <w:r w:rsidRPr="00D66C47">
        <w:rPr>
          <w:rFonts w:eastAsia="Times New Roman" w:cs="Times New Roman"/>
          <w:b/>
          <w:bCs/>
          <w:kern w:val="0"/>
          <w:lang w:eastAsia="cs-CZ"/>
          <w14:ligatures w14:val="none"/>
        </w:rPr>
        <w:t>bezplatný registrační systém</w:t>
      </w:r>
      <w:r w:rsidRPr="00D66C47">
        <w:rPr>
          <w:rFonts w:eastAsia="Times New Roman" w:cs="Times New Roman"/>
          <w:kern w:val="0"/>
          <w:lang w:eastAsia="cs-CZ"/>
          <w14:ligatures w14:val="none"/>
        </w:rPr>
        <w:t xml:space="preserve">. Prvních </w:t>
      </w:r>
      <w:r w:rsidRPr="00D66C47">
        <w:rPr>
          <w:rFonts w:eastAsia="Times New Roman" w:cs="Times New Roman"/>
          <w:b/>
          <w:bCs/>
          <w:kern w:val="0"/>
          <w:lang w:eastAsia="cs-CZ"/>
          <w14:ligatures w14:val="none"/>
        </w:rPr>
        <w:t xml:space="preserve">666 </w:t>
      </w:r>
      <w:r w:rsidRPr="00D66C47">
        <w:rPr>
          <w:rFonts w:eastAsia="Times New Roman" w:cs="Times New Roman"/>
          <w:kern w:val="0"/>
          <w:lang w:eastAsia="cs-CZ"/>
          <w14:ligatures w14:val="none"/>
        </w:rPr>
        <w:t xml:space="preserve">registrovaných dětí z Prahy 14 získá tzv. </w:t>
      </w:r>
      <w:proofErr w:type="spellStart"/>
      <w:r w:rsidRPr="00D66C47">
        <w:rPr>
          <w:rFonts w:eastAsia="Times New Roman" w:cs="Times New Roman"/>
          <w:kern w:val="0"/>
          <w:lang w:eastAsia="cs-CZ"/>
          <w14:ligatures w14:val="none"/>
        </w:rPr>
        <w:t>correnty</w:t>
      </w:r>
      <w:proofErr w:type="spellEnd"/>
      <w:r w:rsidRPr="00D66C47">
        <w:rPr>
          <w:rFonts w:eastAsia="Times New Roman" w:cs="Times New Roman"/>
          <w:kern w:val="0"/>
          <w:lang w:eastAsia="cs-CZ"/>
          <w14:ligatures w14:val="none"/>
        </w:rPr>
        <w:t xml:space="preserve"> (kredit) v hodnotě </w:t>
      </w:r>
      <w:r w:rsidRPr="00D66C47">
        <w:rPr>
          <w:rFonts w:eastAsia="Times New Roman" w:cs="Times New Roman"/>
          <w:b/>
          <w:bCs/>
          <w:kern w:val="0"/>
          <w:lang w:eastAsia="cs-CZ"/>
          <w14:ligatures w14:val="none"/>
        </w:rPr>
        <w:t>1500 Kč</w:t>
      </w:r>
      <w:r w:rsidRPr="00D66C47">
        <w:rPr>
          <w:rFonts w:eastAsia="Times New Roman" w:cs="Times New Roman"/>
          <w:kern w:val="0"/>
          <w:lang w:eastAsia="cs-CZ"/>
          <w14:ligatures w14:val="none"/>
        </w:rPr>
        <w:t xml:space="preserve">, které bude možné utratit u obdobně registrovaných realizátorů aktivit. Celkem radnice na aktuální vlnu projektu vyčlenila </w:t>
      </w:r>
      <w:r w:rsidRPr="00D66C47">
        <w:rPr>
          <w:rFonts w:eastAsia="Times New Roman" w:cs="Times New Roman"/>
          <w:b/>
          <w:bCs/>
          <w:kern w:val="0"/>
          <w:lang w:eastAsia="cs-CZ"/>
          <w14:ligatures w14:val="none"/>
        </w:rPr>
        <w:t>1 milion korun.</w:t>
      </w:r>
      <w:r w:rsidRPr="00D66C47">
        <w:rPr>
          <w:rFonts w:eastAsia="Times New Roman" w:cs="Times New Roman"/>
          <w:kern w:val="0"/>
          <w:lang w:eastAsia="cs-CZ"/>
          <w14:ligatures w14:val="none"/>
        </w:rPr>
        <w:t xml:space="preserve"> </w:t>
      </w:r>
    </w:p>
    <w:p w14:paraId="7DD2AE56" w14:textId="5A8902E7" w:rsidR="00845E1E" w:rsidRDefault="00845E1E" w:rsidP="00845E1E">
      <w:pPr>
        <w:shd w:val="clear" w:color="auto" w:fill="FFFFFF"/>
        <w:spacing w:after="150" w:line="240" w:lineRule="auto"/>
        <w:jc w:val="both"/>
        <w:rPr>
          <w:rFonts w:eastAsia="Times New Roman" w:cs="Times New Roman"/>
          <w:b/>
          <w:bCs/>
          <w:kern w:val="0"/>
          <w:lang w:eastAsia="cs-CZ"/>
          <w14:ligatures w14:val="none"/>
        </w:rPr>
      </w:pPr>
      <w:r w:rsidRPr="00D66C47">
        <w:rPr>
          <w:rFonts w:eastAsia="Times New Roman" w:cs="Times New Roman"/>
          <w:kern w:val="0"/>
          <w:lang w:eastAsia="cs-CZ"/>
          <w14:ligatures w14:val="none"/>
        </w:rPr>
        <w:t xml:space="preserve">Čerpání příspěvku </w:t>
      </w:r>
      <w:r>
        <w:rPr>
          <w:rFonts w:eastAsia="Times New Roman" w:cs="Times New Roman"/>
          <w:kern w:val="0"/>
          <w:lang w:eastAsia="cs-CZ"/>
          <w14:ligatures w14:val="none"/>
        </w:rPr>
        <w:t>je</w:t>
      </w:r>
      <w:r w:rsidRPr="00D66C47">
        <w:rPr>
          <w:rFonts w:eastAsia="Times New Roman" w:cs="Times New Roman"/>
          <w:kern w:val="0"/>
          <w:lang w:eastAsia="cs-CZ"/>
          <w14:ligatures w14:val="none"/>
        </w:rPr>
        <w:t xml:space="preserve"> opět jednoduché. Polovinu z celkové ceny vybrané aktivity pok</w:t>
      </w:r>
      <w:r>
        <w:rPr>
          <w:rFonts w:eastAsia="Times New Roman" w:cs="Times New Roman"/>
          <w:kern w:val="0"/>
          <w:lang w:eastAsia="cs-CZ"/>
          <w14:ligatures w14:val="none"/>
        </w:rPr>
        <w:t>rývají</w:t>
      </w:r>
      <w:r w:rsidRPr="00D66C47">
        <w:rPr>
          <w:rFonts w:eastAsia="Times New Roman" w:cs="Times New Roman"/>
          <w:kern w:val="0"/>
          <w:lang w:eastAsia="cs-CZ"/>
          <w14:ligatures w14:val="none"/>
        </w:rPr>
        <w:t xml:space="preserve"> </w:t>
      </w:r>
      <w:proofErr w:type="spellStart"/>
      <w:r w:rsidRPr="00D66C47">
        <w:rPr>
          <w:rFonts w:eastAsia="Times New Roman" w:cs="Times New Roman"/>
          <w:kern w:val="0"/>
          <w:lang w:eastAsia="cs-CZ"/>
          <w14:ligatures w14:val="none"/>
        </w:rPr>
        <w:t>correnty</w:t>
      </w:r>
      <w:proofErr w:type="spellEnd"/>
      <w:r w:rsidRPr="00D66C47">
        <w:rPr>
          <w:rFonts w:eastAsia="Times New Roman" w:cs="Times New Roman"/>
          <w:kern w:val="0"/>
          <w:lang w:eastAsia="cs-CZ"/>
          <w14:ligatures w14:val="none"/>
        </w:rPr>
        <w:t xml:space="preserve"> (uhradí ji městská část), druhou zaplatí rodič. Příspěvek </w:t>
      </w:r>
      <w:r>
        <w:rPr>
          <w:rFonts w:eastAsia="Times New Roman" w:cs="Times New Roman"/>
          <w:kern w:val="0"/>
          <w:lang w:eastAsia="cs-CZ"/>
          <w14:ligatures w14:val="none"/>
        </w:rPr>
        <w:t>je</w:t>
      </w:r>
      <w:r w:rsidRPr="00D66C47">
        <w:rPr>
          <w:rFonts w:eastAsia="Times New Roman" w:cs="Times New Roman"/>
          <w:kern w:val="0"/>
          <w:lang w:eastAsia="cs-CZ"/>
          <w14:ligatures w14:val="none"/>
        </w:rPr>
        <w:t xml:space="preserve"> možné využít na </w:t>
      </w:r>
      <w:r w:rsidRPr="00D66C47">
        <w:rPr>
          <w:rFonts w:eastAsia="Times New Roman" w:cs="Times New Roman"/>
          <w:b/>
          <w:bCs/>
          <w:kern w:val="0"/>
          <w:lang w:eastAsia="cs-CZ"/>
          <w14:ligatures w14:val="none"/>
        </w:rPr>
        <w:t>opakující se</w:t>
      </w:r>
      <w:r w:rsidRPr="00D66C47">
        <w:rPr>
          <w:rFonts w:eastAsia="Times New Roman" w:cs="Times New Roman"/>
          <w:kern w:val="0"/>
          <w:lang w:eastAsia="cs-CZ"/>
          <w14:ligatures w14:val="none"/>
        </w:rPr>
        <w:t xml:space="preserve"> sportovní či volnočasové aktivity</w:t>
      </w:r>
      <w:r>
        <w:rPr>
          <w:rFonts w:eastAsia="Times New Roman" w:cs="Times New Roman"/>
          <w:kern w:val="0"/>
          <w:lang w:eastAsia="cs-CZ"/>
          <w14:ligatures w14:val="none"/>
        </w:rPr>
        <w:t xml:space="preserve"> (nově včetně online kroužků a krátkodobých pobytů typu soustředění)</w:t>
      </w:r>
      <w:r w:rsidRPr="00D66C47">
        <w:rPr>
          <w:rFonts w:eastAsia="Times New Roman" w:cs="Times New Roman"/>
          <w:kern w:val="0"/>
          <w:lang w:eastAsia="cs-CZ"/>
          <w14:ligatures w14:val="none"/>
        </w:rPr>
        <w:t xml:space="preserve"> dítěte s trvalým pobytem na území Prahy 14, kterému bude v čase registrace maximálně 15 let. </w:t>
      </w:r>
      <w:r w:rsidRPr="00D66C47">
        <w:rPr>
          <w:rFonts w:eastAsia="Times New Roman" w:cs="Times New Roman"/>
          <w:b/>
          <w:bCs/>
          <w:kern w:val="0"/>
          <w:lang w:eastAsia="cs-CZ"/>
          <w14:ligatures w14:val="none"/>
        </w:rPr>
        <w:t>Znamená to, že jedna rodina (jeden rodič) bude moci zaregistrovat i více dětí – na každé bude čerpat maximálně 1500 korun (</w:t>
      </w:r>
      <w:proofErr w:type="spellStart"/>
      <w:r w:rsidRPr="00D66C47">
        <w:rPr>
          <w:rFonts w:eastAsia="Times New Roman" w:cs="Times New Roman"/>
          <w:b/>
          <w:bCs/>
          <w:kern w:val="0"/>
          <w:lang w:eastAsia="cs-CZ"/>
          <w14:ligatures w14:val="none"/>
        </w:rPr>
        <w:t>correntů</w:t>
      </w:r>
      <w:proofErr w:type="spellEnd"/>
      <w:r w:rsidRPr="00D66C47">
        <w:rPr>
          <w:rFonts w:eastAsia="Times New Roman" w:cs="Times New Roman"/>
          <w:b/>
          <w:bCs/>
          <w:kern w:val="0"/>
          <w:lang w:eastAsia="cs-CZ"/>
          <w14:ligatures w14:val="none"/>
        </w:rPr>
        <w:t xml:space="preserve">) s tím, že tyto </w:t>
      </w:r>
      <w:proofErr w:type="spellStart"/>
      <w:r w:rsidRPr="00D66C47">
        <w:rPr>
          <w:rFonts w:eastAsia="Times New Roman" w:cs="Times New Roman"/>
          <w:b/>
          <w:bCs/>
          <w:kern w:val="0"/>
          <w:lang w:eastAsia="cs-CZ"/>
          <w14:ligatures w14:val="none"/>
        </w:rPr>
        <w:t>correnty</w:t>
      </w:r>
      <w:proofErr w:type="spellEnd"/>
      <w:r w:rsidRPr="00D66C47">
        <w:rPr>
          <w:rFonts w:eastAsia="Times New Roman" w:cs="Times New Roman"/>
          <w:b/>
          <w:bCs/>
          <w:kern w:val="0"/>
          <w:lang w:eastAsia="cs-CZ"/>
          <w14:ligatures w14:val="none"/>
        </w:rPr>
        <w:t xml:space="preserve"> bude moci využít na různé opakující se volnočasové aktivity u různých poskytovatelů.</w:t>
      </w:r>
    </w:p>
    <w:p w14:paraId="1677025F" w14:textId="77777777" w:rsidR="00845E1E" w:rsidRPr="00D7005F" w:rsidRDefault="00845E1E" w:rsidP="00845E1E">
      <w:pPr>
        <w:shd w:val="clear" w:color="auto" w:fill="FFFFFF"/>
        <w:spacing w:after="150" w:line="240" w:lineRule="auto"/>
        <w:jc w:val="both"/>
        <w:rPr>
          <w:color w:val="000000"/>
        </w:rPr>
      </w:pPr>
      <w:r w:rsidRPr="00D66C47">
        <w:rPr>
          <w:rFonts w:eastAsia="Times New Roman" w:cs="Times New Roman"/>
          <w:kern w:val="0"/>
          <w:lang w:eastAsia="cs-CZ"/>
          <w14:ligatures w14:val="none"/>
        </w:rPr>
        <w:t xml:space="preserve">V případě </w:t>
      </w:r>
      <w:r w:rsidRPr="00845E1E">
        <w:rPr>
          <w:rFonts w:eastAsia="Times New Roman" w:cs="Times New Roman"/>
          <w:kern w:val="0"/>
          <w:lang w:eastAsia="cs-CZ"/>
          <w14:ligatures w14:val="none"/>
        </w:rPr>
        <w:t>poskytovatelů kroužků</w:t>
      </w:r>
      <w:r w:rsidRPr="00D66C47">
        <w:rPr>
          <w:rFonts w:eastAsia="Times New Roman" w:cs="Times New Roman"/>
          <w:kern w:val="0"/>
          <w:lang w:eastAsia="cs-CZ"/>
          <w14:ligatures w14:val="none"/>
        </w:rPr>
        <w:t xml:space="preserve"> </w:t>
      </w:r>
      <w:r>
        <w:rPr>
          <w:rFonts w:eastAsia="Times New Roman" w:cs="Times New Roman"/>
          <w:kern w:val="0"/>
          <w:lang w:eastAsia="cs-CZ"/>
          <w14:ligatures w14:val="none"/>
        </w:rPr>
        <w:t>je</w:t>
      </w:r>
      <w:r w:rsidRPr="00D66C47">
        <w:rPr>
          <w:rFonts w:eastAsia="Times New Roman" w:cs="Times New Roman"/>
          <w:kern w:val="0"/>
          <w:lang w:eastAsia="cs-CZ"/>
          <w14:ligatures w14:val="none"/>
        </w:rPr>
        <w:t xml:space="preserve"> registrace umožněna malým a středním podnikům </w:t>
      </w:r>
      <w:r>
        <w:rPr>
          <w:rFonts w:eastAsia="Times New Roman" w:cs="Times New Roman"/>
          <w:kern w:val="0"/>
          <w:lang w:eastAsia="cs-CZ"/>
          <w14:ligatures w14:val="none"/>
        </w:rPr>
        <w:br/>
      </w:r>
      <w:r w:rsidRPr="00D66C47">
        <w:rPr>
          <w:rFonts w:eastAsia="Times New Roman" w:cs="Times New Roman"/>
          <w:kern w:val="0"/>
          <w:lang w:eastAsia="cs-CZ"/>
          <w14:ligatures w14:val="none"/>
        </w:rPr>
        <w:t xml:space="preserve">ve smyslu doporučení </w:t>
      </w:r>
      <w:r w:rsidRPr="00D66C47">
        <w:rPr>
          <w:color w:val="000000"/>
        </w:rPr>
        <w:t xml:space="preserve">Evropské komise č. 2003/361/ES ze dne 6. května 2003 </w:t>
      </w:r>
      <w:r w:rsidRPr="00D7005F">
        <w:rPr>
          <w:color w:val="000000"/>
        </w:rPr>
        <w:t>(podnikající fyzická osoba nebo právnická osoba) nebo neziskovým či příspěvkovým organizacím. Podmínkou je, aby poskytovatel dotčené aktivity (včetně krátkodobých pobytů typu soustředění) realizoval na území městské části Praha 14. Výjimku představují online kroužky, v jejich případě je nutné pouze to, aby měl v Praze 14 trvalý pobyt příjemce.</w:t>
      </w:r>
    </w:p>
    <w:p w14:paraId="03B2F273" w14:textId="77777777" w:rsidR="008E0395" w:rsidRPr="00D66C47" w:rsidRDefault="008E0395" w:rsidP="008E0395">
      <w:pPr>
        <w:shd w:val="clear" w:color="auto" w:fill="FFFFFF"/>
        <w:spacing w:after="150" w:line="240" w:lineRule="auto"/>
        <w:jc w:val="both"/>
      </w:pPr>
      <w:bookmarkStart w:id="1" w:name="_Hlk172201425"/>
      <w:bookmarkEnd w:id="0"/>
      <w:r w:rsidRPr="00D66C47">
        <w:t xml:space="preserve">Registrace poskytovatelů kroužků </w:t>
      </w:r>
      <w:r>
        <w:t>začíná</w:t>
      </w:r>
      <w:r w:rsidRPr="00D66C47">
        <w:t xml:space="preserve"> </w:t>
      </w:r>
      <w:r>
        <w:t>2. 12. 2025 a občanů 1. 1. 2026, pro obě skupiny končí 7. 3. 2026</w:t>
      </w:r>
      <w:r w:rsidRPr="00D66C47">
        <w:t xml:space="preserve">. </w:t>
      </w:r>
      <w:r>
        <w:t>V období od 1. 1. 2026 do 7. 3. mohou lidé č</w:t>
      </w:r>
      <w:r w:rsidRPr="00D66C47">
        <w:t>erpat své kredity (</w:t>
      </w:r>
      <w:proofErr w:type="spellStart"/>
      <w:r w:rsidRPr="00D66C47">
        <w:t>correnty</w:t>
      </w:r>
      <w:proofErr w:type="spellEnd"/>
      <w:r w:rsidRPr="00D66C47">
        <w:t>)</w:t>
      </w:r>
      <w:r>
        <w:t xml:space="preserve"> </w:t>
      </w:r>
      <w:r w:rsidRPr="00D66C47">
        <w:t xml:space="preserve">s tím, že do </w:t>
      </w:r>
      <w:r>
        <w:br/>
        <w:t>25. 2. 2026 musí</w:t>
      </w:r>
      <w:r w:rsidRPr="00D66C47">
        <w:t xml:space="preserve"> uplatnit </w:t>
      </w:r>
      <w:r>
        <w:t>alespoň</w:t>
      </w:r>
      <w:r w:rsidRPr="00D66C47">
        <w:t xml:space="preserve"> jejich část. V případě, že příjemce do tohoto data neuplatní žádné </w:t>
      </w:r>
      <w:proofErr w:type="spellStart"/>
      <w:r w:rsidRPr="00D66C47">
        <w:t>correnty</w:t>
      </w:r>
      <w:proofErr w:type="spellEnd"/>
      <w:r w:rsidRPr="00D66C47">
        <w:t>, propadnou mu a budou přiděleny dalším zájemcům v pořadí.</w:t>
      </w:r>
    </w:p>
    <w:bookmarkEnd w:id="1"/>
    <w:p w14:paraId="71C83D37" w14:textId="1F914C29" w:rsidR="00F12505" w:rsidRPr="00F12505" w:rsidRDefault="00F12505" w:rsidP="00F12505">
      <w:pPr>
        <w:shd w:val="clear" w:color="auto" w:fill="FFFFFF"/>
        <w:spacing w:after="0" w:line="240" w:lineRule="auto"/>
        <w:jc w:val="both"/>
        <w:rPr>
          <w:rFonts w:eastAsia="Times New Roman" w:cs="Times New Roman"/>
          <w:kern w:val="0"/>
          <w:lang w:eastAsia="cs-CZ"/>
          <w14:ligatures w14:val="none"/>
        </w:rPr>
      </w:pPr>
      <w:r w:rsidRPr="003210F9">
        <w:t xml:space="preserve">Podrobnosti o způsobu registrace a ostatních podmínkách zapojení do projektu naleznete </w:t>
      </w:r>
      <w:r>
        <w:br/>
      </w:r>
      <w:r w:rsidRPr="003210F9">
        <w:t xml:space="preserve">na </w:t>
      </w:r>
      <w:r>
        <w:t xml:space="preserve">webu </w:t>
      </w:r>
      <w:r w:rsidRPr="00845E1E">
        <w:rPr>
          <w:b/>
          <w:bCs/>
        </w:rPr>
        <w:t>praha14.corrency.cz</w:t>
      </w:r>
      <w:r w:rsidRPr="00CA7196">
        <w:t>, kde bude postupně doplňován i přehled registrovaných poskytovatelů kroužků.</w:t>
      </w:r>
      <w:r w:rsidRPr="003210F9">
        <w:t xml:space="preserve"> Prosím, pečlivě se s podmínkami seznamte</w:t>
      </w:r>
      <w:r>
        <w:t xml:space="preserve"> a máte-li o získání příspěvku zájem, příliš neváhejte. Kapacita projektu se dle sdělení městské části obvykle rychle plní.</w:t>
      </w:r>
    </w:p>
    <w:p w14:paraId="01767850" w14:textId="77777777" w:rsidR="00F12505" w:rsidRDefault="00F12505" w:rsidP="00F12505">
      <w:pPr>
        <w:shd w:val="clear" w:color="auto" w:fill="FFFFFF"/>
        <w:spacing w:after="0" w:line="240" w:lineRule="auto"/>
        <w:jc w:val="both"/>
        <w:rPr>
          <w:rFonts w:eastAsia="Times New Roman" w:cs="Times New Roman"/>
          <w:kern w:val="0"/>
          <w:lang w:eastAsia="cs-CZ"/>
          <w14:ligatures w14:val="none"/>
        </w:rPr>
      </w:pPr>
    </w:p>
    <w:p w14:paraId="4743A133" w14:textId="0921D449" w:rsidR="008C2303" w:rsidRDefault="008B1F83" w:rsidP="008C2303">
      <w:pPr>
        <w:shd w:val="clear" w:color="auto" w:fill="FFFFFF"/>
        <w:spacing w:after="150" w:line="240" w:lineRule="auto"/>
        <w:jc w:val="both"/>
      </w:pPr>
      <w:r>
        <w:t>Mgr. Jaroslava Budilová</w:t>
      </w:r>
    </w:p>
    <w:p w14:paraId="71D99868" w14:textId="4977DAB7" w:rsidR="008B1F83" w:rsidRDefault="008B1F83" w:rsidP="008C2303">
      <w:pPr>
        <w:shd w:val="clear" w:color="auto" w:fill="FFFFFF"/>
        <w:spacing w:after="150" w:line="240" w:lineRule="auto"/>
        <w:jc w:val="both"/>
      </w:pPr>
      <w:r>
        <w:t>ř</w:t>
      </w:r>
      <w:bookmarkStart w:id="2" w:name="_GoBack"/>
      <w:bookmarkEnd w:id="2"/>
      <w:r>
        <w:t>editelka školy</w:t>
      </w:r>
    </w:p>
    <w:p w14:paraId="67E7E36E" w14:textId="77777777" w:rsidR="00F12505" w:rsidRDefault="00F12505" w:rsidP="008C2303">
      <w:pPr>
        <w:shd w:val="clear" w:color="auto" w:fill="FFFFFF"/>
        <w:spacing w:after="150" w:line="240" w:lineRule="auto"/>
        <w:jc w:val="both"/>
      </w:pPr>
    </w:p>
    <w:p w14:paraId="5859277C" w14:textId="77777777" w:rsidR="00F12505" w:rsidRDefault="00F12505" w:rsidP="00F12505">
      <w:pPr>
        <w:shd w:val="clear" w:color="auto" w:fill="FFFFFF"/>
        <w:spacing w:after="0" w:line="240" w:lineRule="auto"/>
        <w:jc w:val="both"/>
        <w:rPr>
          <w:rFonts w:eastAsia="Times New Roman" w:cs="Times New Roman"/>
          <w:kern w:val="0"/>
          <w:lang w:eastAsia="cs-CZ"/>
          <w14:ligatures w14:val="none"/>
        </w:rPr>
      </w:pPr>
    </w:p>
    <w:sectPr w:rsidR="00F1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03"/>
    <w:rsid w:val="0007790E"/>
    <w:rsid w:val="000D509C"/>
    <w:rsid w:val="00101F1B"/>
    <w:rsid w:val="00341D42"/>
    <w:rsid w:val="004313FB"/>
    <w:rsid w:val="0051635C"/>
    <w:rsid w:val="005A5732"/>
    <w:rsid w:val="00644E0E"/>
    <w:rsid w:val="00845E1E"/>
    <w:rsid w:val="00862436"/>
    <w:rsid w:val="008B1F83"/>
    <w:rsid w:val="008C2303"/>
    <w:rsid w:val="008E0395"/>
    <w:rsid w:val="00967885"/>
    <w:rsid w:val="009D59A6"/>
    <w:rsid w:val="00A1020A"/>
    <w:rsid w:val="00AA2D0A"/>
    <w:rsid w:val="00AE6026"/>
    <w:rsid w:val="00D816DB"/>
    <w:rsid w:val="00D97DB1"/>
    <w:rsid w:val="00E01336"/>
    <w:rsid w:val="00EA06D3"/>
    <w:rsid w:val="00F12505"/>
    <w:rsid w:val="00FD5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8601"/>
  <w15:chartTrackingRefBased/>
  <w15:docId w15:val="{8C71F02D-980E-467E-ADD3-61D1CB0B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8C2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C2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C230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C230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C230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C230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C230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230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230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230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C230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C230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C230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C230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C230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230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230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2303"/>
    <w:rPr>
      <w:rFonts w:eastAsiaTheme="majorEastAsia" w:cstheme="majorBidi"/>
      <w:color w:val="272727" w:themeColor="text1" w:themeTint="D8"/>
    </w:rPr>
  </w:style>
  <w:style w:type="paragraph" w:styleId="Nzev">
    <w:name w:val="Title"/>
    <w:basedOn w:val="Normln"/>
    <w:next w:val="Normln"/>
    <w:link w:val="NzevChar"/>
    <w:uiPriority w:val="10"/>
    <w:qFormat/>
    <w:rsid w:val="008C2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23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C230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C230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2303"/>
    <w:pPr>
      <w:spacing w:before="160"/>
      <w:jc w:val="center"/>
    </w:pPr>
    <w:rPr>
      <w:i/>
      <w:iCs/>
      <w:color w:val="404040" w:themeColor="text1" w:themeTint="BF"/>
    </w:rPr>
  </w:style>
  <w:style w:type="character" w:customStyle="1" w:styleId="CittChar">
    <w:name w:val="Citát Char"/>
    <w:basedOn w:val="Standardnpsmoodstavce"/>
    <w:link w:val="Citt"/>
    <w:uiPriority w:val="29"/>
    <w:rsid w:val="008C2303"/>
    <w:rPr>
      <w:i/>
      <w:iCs/>
      <w:color w:val="404040" w:themeColor="text1" w:themeTint="BF"/>
    </w:rPr>
  </w:style>
  <w:style w:type="paragraph" w:styleId="Odstavecseseznamem">
    <w:name w:val="List Paragraph"/>
    <w:basedOn w:val="Normln"/>
    <w:uiPriority w:val="34"/>
    <w:qFormat/>
    <w:rsid w:val="008C2303"/>
    <w:pPr>
      <w:ind w:left="720"/>
      <w:contextualSpacing/>
    </w:pPr>
  </w:style>
  <w:style w:type="character" w:styleId="Zdraznnintenzivn">
    <w:name w:val="Intense Emphasis"/>
    <w:basedOn w:val="Standardnpsmoodstavce"/>
    <w:uiPriority w:val="21"/>
    <w:qFormat/>
    <w:rsid w:val="008C2303"/>
    <w:rPr>
      <w:i/>
      <w:iCs/>
      <w:color w:val="0F4761" w:themeColor="accent1" w:themeShade="BF"/>
    </w:rPr>
  </w:style>
  <w:style w:type="paragraph" w:styleId="Vrazncitt">
    <w:name w:val="Intense Quote"/>
    <w:basedOn w:val="Normln"/>
    <w:next w:val="Normln"/>
    <w:link w:val="VrazncittChar"/>
    <w:uiPriority w:val="30"/>
    <w:qFormat/>
    <w:rsid w:val="008C2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C2303"/>
    <w:rPr>
      <w:i/>
      <w:iCs/>
      <w:color w:val="0F4761" w:themeColor="accent1" w:themeShade="BF"/>
    </w:rPr>
  </w:style>
  <w:style w:type="character" w:styleId="Odkazintenzivn">
    <w:name w:val="Intense Reference"/>
    <w:basedOn w:val="Standardnpsmoodstavce"/>
    <w:uiPriority w:val="32"/>
    <w:qFormat/>
    <w:rsid w:val="008C2303"/>
    <w:rPr>
      <w:b/>
      <w:bCs/>
      <w:smallCaps/>
      <w:color w:val="0F4761" w:themeColor="accent1" w:themeShade="BF"/>
      <w:spacing w:val="5"/>
    </w:rPr>
  </w:style>
  <w:style w:type="character" w:styleId="Hypertextovodkaz">
    <w:name w:val="Hyperlink"/>
    <w:basedOn w:val="Standardnpsmoodstavce"/>
    <w:uiPriority w:val="99"/>
    <w:semiHidden/>
    <w:unhideWhenUsed/>
    <w:rsid w:val="008C2303"/>
    <w:rPr>
      <w:color w:val="0000FF"/>
      <w:u w:val="single"/>
    </w:rPr>
  </w:style>
  <w:style w:type="character" w:customStyle="1" w:styleId="Nzev1">
    <w:name w:val="Název1"/>
    <w:basedOn w:val="Standardnpsmoodstavce"/>
    <w:rsid w:val="008C2303"/>
  </w:style>
  <w:style w:type="character" w:customStyle="1" w:styleId="count">
    <w:name w:val="count"/>
    <w:basedOn w:val="Standardnpsmoodstavce"/>
    <w:rsid w:val="008C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8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2407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UMC_PRAHA_14</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Berná Veronika</dc:creator>
  <cp:keywords/>
  <dc:description/>
  <cp:lastModifiedBy>Jaroslava Budilová</cp:lastModifiedBy>
  <cp:revision>4</cp:revision>
  <dcterms:created xsi:type="dcterms:W3CDTF">2025-11-26T14:56:00Z</dcterms:created>
  <dcterms:modified xsi:type="dcterms:W3CDTF">2025-12-10T07:27:00Z</dcterms:modified>
</cp:coreProperties>
</file>